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1C8C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72"/>
          <w:szCs w:val="72"/>
          <w:lang w:eastAsia="cs-CZ"/>
        </w:rPr>
      </w:pPr>
      <w:r w:rsidRPr="00A54E7B">
        <w:rPr>
          <w:rFonts w:ascii="Calibri" w:eastAsia="Times New Roman" w:hAnsi="Calibri" w:cs="Calibri"/>
          <w:b/>
          <w:bCs/>
          <w:kern w:val="36"/>
          <w:sz w:val="72"/>
          <w:szCs w:val="72"/>
          <w:lang w:eastAsia="cs-CZ"/>
        </w:rPr>
        <w:t>Zdravotní program</w:t>
      </w:r>
    </w:p>
    <w:p w14:paraId="6D0B069E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48"/>
          <w:szCs w:val="48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48"/>
          <w:szCs w:val="48"/>
          <w:lang w:eastAsia="cs-CZ"/>
        </w:rPr>
        <w:t>Metodika nepovinných zdravotních vyšetření u CHP</w:t>
      </w:r>
      <w:r w:rsidRPr="00A54E7B">
        <w:rPr>
          <w:rFonts w:ascii="Calibri" w:eastAsia="Times New Roman" w:hAnsi="Calibri" w:cs="Calibri"/>
          <w:b/>
          <w:bCs/>
          <w:sz w:val="48"/>
          <w:szCs w:val="48"/>
          <w:lang w:eastAsia="cs-CZ"/>
        </w:rPr>
        <w:br/>
        <w:t>Směrnice KPCHP 1/2015</w:t>
      </w:r>
    </w:p>
    <w:p w14:paraId="5B09BA7B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Úvod:</w:t>
      </w:r>
    </w:p>
    <w:p w14:paraId="1F43EDDB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Chodský pes patří k jedněm z méně zdravotně postižených pracovních plemen. Vyšší stupně DKK se vyskytují v přijatelném podílu z celkového počtu zhotovených RTG. Také ostatní choroby se vyskytují jen v malém počtu případů. Přesto se my v KPCHP domníváme, že je vhodné podpořit chovatele a majitele, kteří pro zdraví svého plemene dělají něco navíc, než je jen absolvování povinného rentgenu kyčlí zvířete. Z tohoto důvodu se členové klubu a chovatelského kolegia rozhodli otevřít zdravotní program, kterým bude podpořena četnost dalších zdravotních vyšetření. Čím více dostupných zdravotních testů bude chodským psům provedeno, tím lepší budeme mít přehled o populaci našeho krásného a šikovného plemene. Cílem není vylučovat jedince, kteří si v testech nepovedou zrovna skvěle. Cílem je vyšetřit co největší část populace tak, aby se následně mohly zpracovat relevantní statistické výstupy a případný plán chovu plemene. K dosažení cíle bude použito těchto metod: osvěta, dostupnost informací, dostupnost vyšetření a finanční motivace majitelů a chovatelů chodských psů.</w:t>
      </w:r>
    </w:p>
    <w:p w14:paraId="0C08B6FD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1. Osvěta</w:t>
      </w:r>
    </w:p>
    <w:p w14:paraId="4560C5E0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KPCHP bude prostřednictvím svých webových stránek, stejně jako zpravodaje, publikovat informace týkající se nejrůznějších dědičně podmíněných onemocnění, které by se u chodských psů mohly vyskytnout nebo se již v malé míře vyskytly a bylo by vhodné otestovat větší část populace plemene. Články budou vždy obsahovat také informace o způsobech vyšetření týkajících se daného onemocnění, 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lastRenderedPageBreak/>
        <w:t>o akreditovaných pracovištích a o průměrných nákladech na tato vyšetření.</w:t>
      </w:r>
    </w:p>
    <w:p w14:paraId="2C940488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2. Dostupnost informací</w:t>
      </w:r>
    </w:p>
    <w:p w14:paraId="457EAD4C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Výsledky zdravotních vyšetření psů a fen narozených či žijících na území České republiky budou pravidelně publikovány v klubovém zpravodaji i v klubové databázi.</w:t>
      </w:r>
    </w:p>
    <w:p w14:paraId="27CB18EC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3. Dostupnost vyšetření</w:t>
      </w:r>
    </w:p>
    <w:p w14:paraId="3587E72F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Klub bude usilovat o slevy z cen zdravotních vyšetření pro své členy tam, kde to je možné (např. hromadný odběr a zasílání </w:t>
      </w:r>
      <w:proofErr w:type="gram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vzorků,</w:t>
      </w:r>
      <w:proofErr w:type="gram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atd.). Nadále chceme zvát laboratoře k hromadných odběrů na klubových akcích na odběry </w:t>
      </w:r>
      <w:proofErr w:type="spellStart"/>
      <w:proofErr w:type="gram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DM,Locus</w:t>
      </w:r>
      <w:proofErr w:type="spellEnd"/>
      <w:proofErr w:type="gram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D atd. které nejsou jako nepovinná vyšetření.</w:t>
      </w:r>
    </w:p>
    <w:p w14:paraId="39BCBA8F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4. Motivace</w:t>
      </w:r>
    </w:p>
    <w:p w14:paraId="184DDA8A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Každý majitel chodského psa (jen člen KPCHP řádně platící členské příspěvky), který se psem absolvuje nějaké z uvedených zdravotních vyšetření, obdrží příspěvek 200,- Kč od KPCHP za každé jedno nepovinné zdravotní vyšetření. Tato vyšetření musí být platná a doložená kopiemi protokolů s žádostí o příspěvek, které pošle na hlavního poradce chovu. Využitím příspěvku KPCHP každý majitel souhlasí se zveřejněním zdravotních testů na webu KPCHP a ve zpravodaji KPCHP.</w:t>
      </w:r>
    </w:p>
    <w:p w14:paraId="7DC5AAC2" w14:textId="77777777" w:rsid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Pro účely sledovanosti zdraví jsou tato nepovinná vyšetření: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DLK – rentgen na dysplasii loketních kloubů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 xml:space="preserve">SA – rentgen na </w:t>
      </w:r>
      <w:proofErr w:type="spell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spondylartrózu</w:t>
      </w:r>
      <w:proofErr w:type="spell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páteře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 xml:space="preserve">OCD – rentgen na </w:t>
      </w:r>
      <w:proofErr w:type="spell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osteochondrózu</w:t>
      </w:r>
      <w:proofErr w:type="spell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ramen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DOV – vyšetření na dědičná oční onemocnění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BAER – vyšetření na vrozenou hluchotu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</w:r>
      <w:proofErr w:type="spell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Thyroid</w:t>
      </w:r>
      <w:proofErr w:type="spell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– vyšetření na sníženou funkci štítné žlázy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Vyšetření srdce – echokardiografické vyšetření, ideálně kompletní echokardiografie včetně dopplerovského zobrazení.</w:t>
      </w:r>
    </w:p>
    <w:p w14:paraId="2334D162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Cs/>
          <w:color w:val="000000"/>
          <w:sz w:val="27"/>
          <w:szCs w:val="27"/>
          <w:lang w:eastAsia="cs-CZ"/>
        </w:rPr>
        <w:lastRenderedPageBreak/>
        <w:t>LTV</w:t>
      </w:r>
      <w:r w:rsidRPr="00A54E7B">
        <w:rPr>
          <w:rFonts w:eastAsia="Times New Roman" w:cstheme="minorHAnsi"/>
          <w:bCs/>
          <w:sz w:val="28"/>
          <w:szCs w:val="28"/>
          <w:lang w:eastAsia="cs-CZ"/>
        </w:rPr>
        <w:t>:</w:t>
      </w:r>
      <w:r w:rsidRPr="00A54E7B">
        <w:rPr>
          <w:rFonts w:cstheme="minorHAnsi"/>
          <w:sz w:val="28"/>
          <w:szCs w:val="28"/>
          <w:shd w:val="clear" w:color="auto" w:fill="FFF9F2"/>
        </w:rPr>
        <w:t xml:space="preserve"> (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lumbosacral</w:t>
      </w:r>
      <w:proofErr w:type="spellEnd"/>
      <w:r w:rsidRPr="00A54E7B">
        <w:rPr>
          <w:rFonts w:cstheme="minorHAnsi"/>
          <w:sz w:val="28"/>
          <w:szCs w:val="28"/>
          <w:shd w:val="clear" w:color="auto" w:fill="FFF9F2"/>
        </w:rPr>
        <w:t xml:space="preserve"> 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transitional</w:t>
      </w:r>
      <w:proofErr w:type="spellEnd"/>
      <w:r w:rsidRPr="00A54E7B">
        <w:rPr>
          <w:rFonts w:cstheme="minorHAnsi"/>
          <w:sz w:val="28"/>
          <w:szCs w:val="28"/>
          <w:shd w:val="clear" w:color="auto" w:fill="FFF9F2"/>
        </w:rPr>
        <w:t xml:space="preserve"> 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vertebra</w:t>
      </w:r>
      <w:proofErr w:type="spellEnd"/>
      <w:r w:rsidRPr="00A54E7B">
        <w:rPr>
          <w:rFonts w:cstheme="minorHAnsi"/>
          <w:sz w:val="28"/>
          <w:szCs w:val="28"/>
          <w:shd w:val="clear" w:color="auto" w:fill="FFF9F2"/>
        </w:rPr>
        <w:t xml:space="preserve"> neboli přechodový obratel) je vrozená (kongenitální) anomálie páteře, která bývá asociována s výskytem syndromu 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Cauda</w:t>
      </w:r>
      <w:proofErr w:type="spellEnd"/>
      <w:r w:rsidRPr="00A54E7B">
        <w:rPr>
          <w:rFonts w:cstheme="minorHAnsi"/>
          <w:sz w:val="28"/>
          <w:szCs w:val="28"/>
          <w:shd w:val="clear" w:color="auto" w:fill="FFF9F2"/>
        </w:rPr>
        <w:t xml:space="preserve"> 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equin</w:t>
      </w:r>
      <w:proofErr w:type="spellEnd"/>
    </w:p>
    <w:p w14:paraId="1A1789E2" w14:textId="31075E06" w:rsidR="006D3ECA" w:rsidRDefault="006D3ECA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CAACV-anomálie ocasních obratlů</w:t>
      </w:r>
    </w:p>
    <w:p w14:paraId="3C516EA6" w14:textId="742DBF79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 případě DOV je platnost vyšetření omezena na jeden rok.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 xml:space="preserve">V případě </w:t>
      </w:r>
      <w:proofErr w:type="spell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Thyroidu</w:t>
      </w:r>
      <w:proofErr w:type="spell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je platnost vyšetření omezena na jeden rok.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Ostatní vyšetření mají celoživotní platnost.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Všechna vyšetření musí být provedena akreditovanými pracovišti uvedenými v příloze této směrnice.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Tento seznam vyšetření může být rozšířen rozhodnutím výboru a chovatelské kolegia KPCHP podle aktuální zdravotní situace plemene, vývoje situace u tuzemských a zahraničních chovatelů, ale i podle výsledků dlouhodobých studií zaměřených na genetické problémy spojené s chovem psů.</w:t>
      </w:r>
    </w:p>
    <w:p w14:paraId="1B0EAC2D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Příspěvek na nepovinná vyšetření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Majitel psa vyplní formulář, kam uvede své číslo účtu, a odešle jej spolu s příslušnými dokumenty na hlavního poradce chovu. Na základě tohoto formuláře mu bude do 2 měsíců od poslání žádosti proplacen příspěvek. Formulář je dostupný na webových stránkách klubu nebo u příslušného poradce chovu. Žádat bonus zpětně není možné.</w:t>
      </w:r>
    </w:p>
    <w:p w14:paraId="1CEFF3F8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Výsledky zdravotních testů posílejte hlavní poradkyni chovu, Ivaně Soldánové, na e-mail </w:t>
      </w:r>
      <w:hyperlink r:id="rId6" w:history="1">
        <w:r w:rsidRPr="00A54E7B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eastAsia="cs-CZ"/>
          </w:rPr>
          <w:t>IvaSold@seznam.cz</w:t>
        </w:r>
      </w:hyperlink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Pro případné dotazy k programu zdraví prosím kontaktujte místopředsedu KPCHP Karla Peroutku, e-mail </w:t>
      </w:r>
      <w:hyperlink r:id="rId7" w:history="1">
        <w:r w:rsidRPr="00A54E7B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eastAsia="cs-CZ"/>
          </w:rPr>
          <w:t>KarlosPeroutka@seznam.cz</w:t>
        </w:r>
      </w:hyperlink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, tel. 605 716 618.</w:t>
      </w:r>
    </w:p>
    <w:p w14:paraId="3C6F3EB8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Tato směrnice je platná od 31. 1. 2015.</w:t>
      </w:r>
    </w:p>
    <w:p w14:paraId="12C5F994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Poznámky a změny:</w:t>
      </w:r>
    </w:p>
    <w:p w14:paraId="50046959" w14:textId="77777777" w:rsid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1.1.2024- odebrán příspěvek na testování na degenerativní </w:t>
      </w:r>
      <w:proofErr w:type="spellStart"/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myleopatii</w:t>
      </w:r>
      <w:proofErr w:type="spellEnd"/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, který je od tohoto datumu do chovu již povinností</w:t>
      </w:r>
    </w:p>
    <w:p w14:paraId="544A5937" w14:textId="77777777" w:rsid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1.4.2025-přídáno nepovinné vyšetření LTV</w:t>
      </w:r>
    </w:p>
    <w:p w14:paraId="434D83AC" w14:textId="2E33E0B4" w:rsidR="00775429" w:rsidRPr="006D3ECA" w:rsidRDefault="006D3ECA" w:rsidP="006D3ECA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1.1.2026 CAACV-anomálie ocasních obratlů</w:t>
      </w:r>
    </w:p>
    <w:sectPr w:rsidR="00775429" w:rsidRPr="006D3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73DF" w14:textId="77777777" w:rsidR="00170330" w:rsidRDefault="00170330" w:rsidP="00A54E7B">
      <w:pPr>
        <w:spacing w:after="0" w:line="240" w:lineRule="auto"/>
      </w:pPr>
      <w:r>
        <w:separator/>
      </w:r>
    </w:p>
  </w:endnote>
  <w:endnote w:type="continuationSeparator" w:id="0">
    <w:p w14:paraId="63BE1537" w14:textId="77777777" w:rsidR="00170330" w:rsidRDefault="00170330" w:rsidP="00A5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A1B" w14:textId="77777777" w:rsidR="00A54E7B" w:rsidRDefault="00A5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53EE" w14:textId="77777777" w:rsidR="00A54E7B" w:rsidRDefault="00A54E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570" w14:textId="77777777" w:rsidR="00A54E7B" w:rsidRDefault="00A5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6A59" w14:textId="77777777" w:rsidR="00170330" w:rsidRDefault="00170330" w:rsidP="00A54E7B">
      <w:pPr>
        <w:spacing w:after="0" w:line="240" w:lineRule="auto"/>
      </w:pPr>
      <w:r>
        <w:separator/>
      </w:r>
    </w:p>
  </w:footnote>
  <w:footnote w:type="continuationSeparator" w:id="0">
    <w:p w14:paraId="41BC7FAB" w14:textId="77777777" w:rsidR="00170330" w:rsidRDefault="00170330" w:rsidP="00A5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4DD7" w14:textId="77777777" w:rsidR="00A54E7B" w:rsidRDefault="00A54E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49CD" w14:textId="77777777" w:rsidR="00A54E7B" w:rsidRDefault="00A54E7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DD36F4" wp14:editId="15921E9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1704c67a2f099e25d688f7a" descr="{&quot;HashCode&quot;:214661847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AC2235" w14:textId="77777777" w:rsidR="00A54E7B" w:rsidRPr="00A54E7B" w:rsidRDefault="00A54E7B" w:rsidP="00A54E7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54E7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AEI: </w:t>
                          </w:r>
                          <w:proofErr w:type="spellStart"/>
                          <w:r w:rsidRPr="00A54E7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D36F4" id="_x0000_t202" coordsize="21600,21600" o:spt="202" path="m,l,21600r21600,l21600,xe">
              <v:stroke joinstyle="miter"/>
              <v:path gradientshapeok="t" o:connecttype="rect"/>
            </v:shapetype>
            <v:shape id="MSIPCM81704c67a2f099e25d688f7a" o:spid="_x0000_s1026" type="#_x0000_t202" alt="{&quot;HashCode&quot;:214661847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1AC2235" w14:textId="77777777" w:rsidR="00A54E7B" w:rsidRPr="00A54E7B" w:rsidRDefault="00A54E7B" w:rsidP="00A54E7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54E7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AEI: </w:t>
                    </w:r>
                    <w:proofErr w:type="spellStart"/>
                    <w:r w:rsidRPr="00A54E7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E00A" w14:textId="77777777" w:rsidR="00A54E7B" w:rsidRDefault="00A54E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7B"/>
    <w:rsid w:val="000B7643"/>
    <w:rsid w:val="000D0281"/>
    <w:rsid w:val="00170330"/>
    <w:rsid w:val="0019552F"/>
    <w:rsid w:val="006D3ECA"/>
    <w:rsid w:val="00775429"/>
    <w:rsid w:val="00A54E7B"/>
    <w:rsid w:val="00A72EE2"/>
    <w:rsid w:val="00E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3C48"/>
  <w15:chartTrackingRefBased/>
  <w15:docId w15:val="{7928C6A5-0AB1-4D2C-920B-65601630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E7B"/>
  </w:style>
  <w:style w:type="paragraph" w:styleId="Zpat">
    <w:name w:val="footer"/>
    <w:basedOn w:val="Normln"/>
    <w:link w:val="ZpatChar"/>
    <w:uiPriority w:val="99"/>
    <w:unhideWhenUsed/>
    <w:rsid w:val="00A5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rlosPeroutka@seznam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Sold@seznam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Asahi Breweries Europe Group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Peroutka</dc:creator>
  <cp:keywords/>
  <dc:description/>
  <cp:lastModifiedBy>Martin Štěpán</cp:lastModifiedBy>
  <cp:revision>2</cp:revision>
  <dcterms:created xsi:type="dcterms:W3CDTF">2026-02-01T21:38:00Z</dcterms:created>
  <dcterms:modified xsi:type="dcterms:W3CDTF">2026-02-01T21:38:00Z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02d893-e969-45ad-97c1-6b351819e922_Enabled">
    <vt:lpwstr>true</vt:lpwstr>
  </property>
  <property fmtid="{D5CDD505-2E9C-101B-9397-08002B2CF9AE}" pid="3" name="MSIP_Label_b902d893-e969-45ad-97c1-6b351819e922_SetDate">
    <vt:lpwstr>2025-03-18T07:54:04Z</vt:lpwstr>
  </property>
  <property fmtid="{D5CDD505-2E9C-101B-9397-08002B2CF9AE}" pid="4" name="MSIP_Label_b902d893-e969-45ad-97c1-6b351819e922_Method">
    <vt:lpwstr>Standard</vt:lpwstr>
  </property>
  <property fmtid="{D5CDD505-2E9C-101B-9397-08002B2CF9AE}" pid="5" name="MSIP_Label_b902d893-e969-45ad-97c1-6b351819e922_Name">
    <vt:lpwstr>L002S002</vt:lpwstr>
  </property>
  <property fmtid="{D5CDD505-2E9C-101B-9397-08002B2CF9AE}" pid="6" name="MSIP_Label_b902d893-e969-45ad-97c1-6b351819e922_SiteId">
    <vt:lpwstr>7ef011f8-898a-4d01-8232-9087b2c2abaf</vt:lpwstr>
  </property>
  <property fmtid="{D5CDD505-2E9C-101B-9397-08002B2CF9AE}" pid="7" name="MSIP_Label_b902d893-e969-45ad-97c1-6b351819e922_ActionId">
    <vt:lpwstr>838ad9bf-c660-4a6d-b6e5-7692a7a5d55a</vt:lpwstr>
  </property>
  <property fmtid="{D5CDD505-2E9C-101B-9397-08002B2CF9AE}" pid="8" name="MSIP_Label_b902d893-e969-45ad-97c1-6b351819e922_ContentBits">
    <vt:lpwstr>1</vt:lpwstr>
  </property>
</Properties>
</file>